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53A0" w:rsidRPr="00C4713E" w:rsidRDefault="00683466" w:rsidP="002B53A0">
      <w:pPr>
        <w:pStyle w:val="Ttol6"/>
        <w:rPr>
          <w:rFonts w:ascii="Calibri" w:eastAsia="Calibri" w:hAnsi="Calibri"/>
          <w:bCs/>
          <w:sz w:val="24"/>
          <w:szCs w:val="24"/>
          <w:u w:val="single"/>
          <w:lang w:val="es-ES"/>
        </w:rPr>
      </w:pPr>
      <w:r w:rsidRPr="00C4713E">
        <w:rPr>
          <w:rFonts w:ascii="Calibri" w:eastAsia="Calibri" w:hAnsi="Calibri"/>
          <w:bCs/>
          <w:sz w:val="24"/>
          <w:szCs w:val="24"/>
          <w:u w:val="single"/>
          <w:lang w:val="es-ES"/>
        </w:rPr>
        <w:t xml:space="preserve">Tarragona, </w:t>
      </w:r>
      <w:r w:rsidR="00980EFE" w:rsidRPr="00C4713E">
        <w:rPr>
          <w:rFonts w:ascii="Calibri" w:eastAsia="Calibri" w:hAnsi="Calibri"/>
          <w:bCs/>
          <w:sz w:val="24"/>
          <w:szCs w:val="24"/>
          <w:u w:val="single"/>
          <w:lang w:val="es-ES"/>
        </w:rPr>
        <w:t>30</w:t>
      </w:r>
      <w:r w:rsidR="002B53A0" w:rsidRPr="00C4713E">
        <w:rPr>
          <w:rFonts w:ascii="Calibri" w:eastAsia="Calibri" w:hAnsi="Calibri"/>
          <w:bCs/>
          <w:sz w:val="24"/>
          <w:szCs w:val="24"/>
          <w:u w:val="single"/>
          <w:lang w:val="es-ES"/>
        </w:rPr>
        <w:t xml:space="preserve"> de </w:t>
      </w:r>
      <w:proofErr w:type="spellStart"/>
      <w:r w:rsidR="00E978B7" w:rsidRPr="00C4713E">
        <w:rPr>
          <w:rFonts w:ascii="Calibri" w:eastAsia="Calibri" w:hAnsi="Calibri"/>
          <w:bCs/>
          <w:sz w:val="24"/>
          <w:szCs w:val="24"/>
          <w:u w:val="single"/>
          <w:lang w:val="es-ES"/>
        </w:rPr>
        <w:t>juny</w:t>
      </w:r>
      <w:proofErr w:type="spellEnd"/>
      <w:r w:rsidR="002B53A0" w:rsidRPr="00C4713E">
        <w:rPr>
          <w:rFonts w:ascii="Calibri" w:eastAsia="Calibri" w:hAnsi="Calibri"/>
          <w:bCs/>
          <w:sz w:val="24"/>
          <w:szCs w:val="24"/>
          <w:u w:val="single"/>
          <w:lang w:val="es-ES"/>
        </w:rPr>
        <w:t xml:space="preserve"> de 201</w:t>
      </w:r>
      <w:r w:rsidR="003E6EF6" w:rsidRPr="00C4713E">
        <w:rPr>
          <w:rFonts w:ascii="Calibri" w:eastAsia="Calibri" w:hAnsi="Calibri"/>
          <w:bCs/>
          <w:sz w:val="24"/>
          <w:szCs w:val="24"/>
          <w:u w:val="single"/>
          <w:lang w:val="es-ES"/>
        </w:rPr>
        <w:t>7</w:t>
      </w:r>
    </w:p>
    <w:p w:rsidR="002B53A0" w:rsidRPr="00C4713E" w:rsidRDefault="00597276" w:rsidP="002B53A0">
      <w:pPr>
        <w:spacing w:before="120" w:after="120"/>
        <w:rPr>
          <w:b/>
          <w:i/>
          <w:color w:val="FF0000"/>
          <w:lang w:val="es-ES"/>
        </w:rPr>
      </w:pPr>
      <w:r w:rsidRPr="00C4713E">
        <w:rPr>
          <w:b/>
          <w:i/>
          <w:color w:val="FF0000"/>
          <w:lang w:val="es-ES"/>
        </w:rPr>
        <w:t>Informacion</w:t>
      </w:r>
      <w:r w:rsidR="00FB1EBC">
        <w:rPr>
          <w:b/>
          <w:i/>
          <w:color w:val="FF0000"/>
          <w:lang w:val="es-ES"/>
        </w:rPr>
        <w:t>e</w:t>
      </w:r>
      <w:r w:rsidRPr="00C4713E">
        <w:rPr>
          <w:b/>
          <w:i/>
          <w:color w:val="FF0000"/>
          <w:lang w:val="es-ES"/>
        </w:rPr>
        <w:t>s URV</w:t>
      </w:r>
    </w:p>
    <w:p w:rsidR="002B53A0" w:rsidRPr="00C4713E" w:rsidRDefault="00980EFE" w:rsidP="002B53A0">
      <w:pPr>
        <w:rPr>
          <w:b/>
          <w:sz w:val="28"/>
          <w:szCs w:val="28"/>
          <w:u w:val="single"/>
          <w:lang w:val="es-ES"/>
        </w:rPr>
      </w:pPr>
      <w:r w:rsidRPr="00C4713E">
        <w:rPr>
          <w:b/>
          <w:sz w:val="28"/>
          <w:szCs w:val="28"/>
          <w:u w:val="single"/>
          <w:lang w:val="es-ES"/>
        </w:rPr>
        <w:t xml:space="preserve">La bodega El </w:t>
      </w:r>
      <w:proofErr w:type="spellStart"/>
      <w:r w:rsidRPr="00C4713E">
        <w:rPr>
          <w:b/>
          <w:sz w:val="28"/>
          <w:szCs w:val="28"/>
          <w:u w:val="single"/>
          <w:lang w:val="es-ES"/>
        </w:rPr>
        <w:t>Tros</w:t>
      </w:r>
      <w:proofErr w:type="spellEnd"/>
      <w:r w:rsidRPr="00C4713E">
        <w:rPr>
          <w:b/>
          <w:sz w:val="28"/>
          <w:szCs w:val="28"/>
          <w:u w:val="single"/>
          <w:lang w:val="es-ES"/>
        </w:rPr>
        <w:t xml:space="preserve"> de Vall Llach acoge la presentación de tres Nuevos perfiles de la colección de libros Retratos de vino sobre enólogos de la URV</w:t>
      </w:r>
    </w:p>
    <w:p w:rsidR="002B53A0" w:rsidRPr="00C4713E" w:rsidRDefault="00980EFE" w:rsidP="00980EFE">
      <w:pPr>
        <w:pStyle w:val="Pargrafdellista"/>
        <w:numPr>
          <w:ilvl w:val="0"/>
          <w:numId w:val="1"/>
        </w:numPr>
        <w:rPr>
          <w:rFonts w:ascii="Calibri" w:hAnsi="Calibri"/>
          <w:i/>
          <w:iCs/>
          <w:color w:val="3333CC"/>
          <w:sz w:val="22"/>
          <w:szCs w:val="22"/>
          <w:lang w:val="es-ES"/>
        </w:rPr>
      </w:pPr>
      <w:r w:rsidRPr="00C4713E">
        <w:rPr>
          <w:rFonts w:ascii="Calibri" w:hAnsi="Calibri" w:cs="Arial"/>
          <w:i/>
          <w:iCs/>
          <w:color w:val="3333CC"/>
          <w:sz w:val="22"/>
          <w:szCs w:val="22"/>
          <w:lang w:val="es-ES"/>
        </w:rPr>
        <w:t xml:space="preserve">Roser Amorós, Miquel </w:t>
      </w:r>
      <w:proofErr w:type="spellStart"/>
      <w:r w:rsidRPr="00C4713E">
        <w:rPr>
          <w:rFonts w:ascii="Calibri" w:hAnsi="Calibri" w:cs="Arial"/>
          <w:i/>
          <w:iCs/>
          <w:color w:val="3333CC"/>
          <w:sz w:val="22"/>
          <w:szCs w:val="22"/>
          <w:lang w:val="es-ES"/>
        </w:rPr>
        <w:t>Palau</w:t>
      </w:r>
      <w:proofErr w:type="spellEnd"/>
      <w:r w:rsidRPr="00C4713E">
        <w:rPr>
          <w:rFonts w:ascii="Calibri" w:hAnsi="Calibri" w:cs="Arial"/>
          <w:i/>
          <w:iCs/>
          <w:color w:val="3333CC"/>
          <w:sz w:val="22"/>
          <w:szCs w:val="22"/>
          <w:lang w:val="es-ES"/>
        </w:rPr>
        <w:t xml:space="preserve"> y Sergi Colet son los protagonistas de los tres </w:t>
      </w:r>
      <w:r w:rsidR="00C4713E">
        <w:rPr>
          <w:rFonts w:ascii="Calibri" w:hAnsi="Calibri" w:cs="Arial"/>
          <w:i/>
          <w:iCs/>
          <w:color w:val="3333CC"/>
          <w:sz w:val="22"/>
          <w:szCs w:val="22"/>
          <w:lang w:val="es-ES"/>
        </w:rPr>
        <w:t>n</w:t>
      </w:r>
      <w:r w:rsidRPr="00C4713E">
        <w:rPr>
          <w:rFonts w:ascii="Calibri" w:hAnsi="Calibri" w:cs="Arial"/>
          <w:i/>
          <w:iCs/>
          <w:color w:val="3333CC"/>
          <w:sz w:val="22"/>
          <w:szCs w:val="22"/>
          <w:lang w:val="es-ES"/>
        </w:rPr>
        <w:t xml:space="preserve">uevos perfiles de la colección de libros Retratos de vino sobre enólogos de la URV, escritos por la periodista Ruth Troyano y con imágenes del fotógrafo </w:t>
      </w:r>
      <w:proofErr w:type="spellStart"/>
      <w:r w:rsidRPr="00C4713E">
        <w:rPr>
          <w:rFonts w:ascii="Calibri" w:hAnsi="Calibri" w:cs="Arial"/>
          <w:i/>
          <w:iCs/>
          <w:color w:val="3333CC"/>
          <w:sz w:val="22"/>
          <w:szCs w:val="22"/>
          <w:lang w:val="es-ES"/>
        </w:rPr>
        <w:t>Maoz</w:t>
      </w:r>
      <w:proofErr w:type="spellEnd"/>
      <w:r w:rsidRPr="00C4713E">
        <w:rPr>
          <w:rFonts w:ascii="Calibri" w:hAnsi="Calibri" w:cs="Arial"/>
          <w:i/>
          <w:iCs/>
          <w:color w:val="3333CC"/>
          <w:sz w:val="22"/>
          <w:szCs w:val="22"/>
          <w:lang w:val="es-ES"/>
        </w:rPr>
        <w:t xml:space="preserve"> </w:t>
      </w:r>
      <w:proofErr w:type="spellStart"/>
      <w:r w:rsidRPr="00C4713E">
        <w:rPr>
          <w:rFonts w:ascii="Calibri" w:hAnsi="Calibri" w:cs="Arial"/>
          <w:i/>
          <w:iCs/>
          <w:color w:val="3333CC"/>
          <w:sz w:val="22"/>
          <w:szCs w:val="22"/>
          <w:lang w:val="es-ES"/>
        </w:rPr>
        <w:t>Eliakim</w:t>
      </w:r>
      <w:proofErr w:type="spellEnd"/>
      <w:r w:rsidRPr="00C4713E">
        <w:rPr>
          <w:rFonts w:ascii="Calibri" w:hAnsi="Calibri" w:cs="Arial"/>
          <w:i/>
          <w:iCs/>
          <w:color w:val="3333CC"/>
          <w:sz w:val="22"/>
          <w:szCs w:val="22"/>
          <w:lang w:val="es-ES"/>
        </w:rPr>
        <w:t xml:space="preserve">. La presentación es el lunes 3 de julio, a las 19.30 h, en </w:t>
      </w:r>
      <w:r w:rsidR="00C4713E">
        <w:rPr>
          <w:rFonts w:ascii="Calibri" w:hAnsi="Calibri" w:cs="Arial"/>
          <w:i/>
          <w:iCs/>
          <w:color w:val="3333CC"/>
          <w:sz w:val="22"/>
          <w:szCs w:val="22"/>
          <w:lang w:val="es-ES"/>
        </w:rPr>
        <w:t>la Bodega</w:t>
      </w:r>
      <w:r w:rsidRPr="00C4713E">
        <w:rPr>
          <w:rFonts w:ascii="Calibri" w:hAnsi="Calibri" w:cs="Arial"/>
          <w:i/>
          <w:iCs/>
          <w:color w:val="3333CC"/>
          <w:sz w:val="22"/>
          <w:szCs w:val="22"/>
          <w:lang w:val="es-ES"/>
        </w:rPr>
        <w:t xml:space="preserve"> El </w:t>
      </w:r>
      <w:proofErr w:type="spellStart"/>
      <w:r w:rsidRPr="00C4713E">
        <w:rPr>
          <w:rFonts w:ascii="Calibri" w:hAnsi="Calibri" w:cs="Arial"/>
          <w:i/>
          <w:iCs/>
          <w:color w:val="3333CC"/>
          <w:sz w:val="22"/>
          <w:szCs w:val="22"/>
          <w:lang w:val="es-ES"/>
        </w:rPr>
        <w:t>Tros</w:t>
      </w:r>
      <w:proofErr w:type="spellEnd"/>
      <w:r w:rsidRPr="00C4713E">
        <w:rPr>
          <w:rFonts w:ascii="Calibri" w:hAnsi="Calibri" w:cs="Arial"/>
          <w:i/>
          <w:iCs/>
          <w:color w:val="3333CC"/>
          <w:sz w:val="22"/>
          <w:szCs w:val="22"/>
          <w:lang w:val="es-ES"/>
        </w:rPr>
        <w:t>, de Vall Llach, ubicada en la calle Mallorca, 3</w:t>
      </w:r>
      <w:r w:rsidR="00451AF6">
        <w:rPr>
          <w:rFonts w:ascii="Calibri" w:hAnsi="Calibri" w:cs="Arial"/>
          <w:i/>
          <w:iCs/>
          <w:color w:val="3333CC"/>
          <w:sz w:val="22"/>
          <w:szCs w:val="22"/>
          <w:lang w:val="es-ES"/>
        </w:rPr>
        <w:t>0</w:t>
      </w:r>
      <w:bookmarkStart w:id="0" w:name="_GoBack"/>
      <w:bookmarkEnd w:id="0"/>
      <w:r w:rsidRPr="00C4713E">
        <w:rPr>
          <w:rFonts w:ascii="Calibri" w:hAnsi="Calibri" w:cs="Arial"/>
          <w:i/>
          <w:iCs/>
          <w:color w:val="3333CC"/>
          <w:sz w:val="22"/>
          <w:szCs w:val="22"/>
          <w:lang w:val="es-ES"/>
        </w:rPr>
        <w:t xml:space="preserve">3, en Barcelona; </w:t>
      </w:r>
      <w:proofErr w:type="spellStart"/>
      <w:r w:rsidRPr="00C4713E">
        <w:rPr>
          <w:rFonts w:ascii="Calibri" w:hAnsi="Calibri" w:cs="Arial"/>
          <w:i/>
          <w:iCs/>
          <w:color w:val="3333CC"/>
          <w:sz w:val="22"/>
          <w:szCs w:val="22"/>
          <w:lang w:val="es-ES"/>
        </w:rPr>
        <w:t>serà</w:t>
      </w:r>
      <w:proofErr w:type="spellEnd"/>
      <w:r w:rsidRPr="00C4713E">
        <w:rPr>
          <w:rFonts w:ascii="Calibri" w:hAnsi="Calibri" w:cs="Arial"/>
          <w:i/>
          <w:iCs/>
          <w:color w:val="3333CC"/>
          <w:sz w:val="22"/>
          <w:szCs w:val="22"/>
          <w:lang w:val="es-ES"/>
        </w:rPr>
        <w:t xml:space="preserve"> a cargo de Carles </w:t>
      </w:r>
      <w:proofErr w:type="spellStart"/>
      <w:r w:rsidRPr="00C4713E">
        <w:rPr>
          <w:rFonts w:ascii="Calibri" w:hAnsi="Calibri" w:cs="Arial"/>
          <w:i/>
          <w:iCs/>
          <w:color w:val="3333CC"/>
          <w:sz w:val="22"/>
          <w:szCs w:val="22"/>
          <w:lang w:val="es-ES"/>
        </w:rPr>
        <w:t>Xuriguera</w:t>
      </w:r>
      <w:proofErr w:type="spellEnd"/>
      <w:r w:rsidRPr="00C4713E">
        <w:rPr>
          <w:rFonts w:ascii="Calibri" w:hAnsi="Calibri" w:cs="Arial"/>
          <w:i/>
          <w:iCs/>
          <w:color w:val="3333CC"/>
          <w:sz w:val="22"/>
          <w:szCs w:val="22"/>
          <w:lang w:val="es-ES"/>
        </w:rPr>
        <w:t xml:space="preserve">, humorista, actor y codirector del programa de TV3 </w:t>
      </w:r>
      <w:proofErr w:type="spellStart"/>
      <w:r w:rsidRPr="00C4713E">
        <w:rPr>
          <w:rFonts w:ascii="Calibri" w:hAnsi="Calibri" w:cs="Arial"/>
          <w:i/>
          <w:iCs/>
          <w:color w:val="3333CC"/>
          <w:sz w:val="22"/>
          <w:szCs w:val="22"/>
          <w:lang w:val="es-ES"/>
        </w:rPr>
        <w:t>Glops</w:t>
      </w:r>
      <w:proofErr w:type="spellEnd"/>
      <w:r w:rsidRPr="00C4713E">
        <w:rPr>
          <w:rFonts w:ascii="Calibri" w:hAnsi="Calibri" w:cs="Arial"/>
          <w:i/>
          <w:iCs/>
          <w:color w:val="3333CC"/>
          <w:sz w:val="22"/>
          <w:szCs w:val="22"/>
          <w:lang w:val="es-ES"/>
        </w:rPr>
        <w:t>, dedicado al mundo del vino. El acto contará con la presencia de todos ellos y del decano de la Facultad de Enología de la URV, Joan Miquel Canals.</w:t>
      </w:r>
    </w:p>
    <w:p w:rsidR="00C4713E" w:rsidRPr="00C4713E" w:rsidRDefault="00C4713E" w:rsidP="00C4713E">
      <w:pPr>
        <w:rPr>
          <w:rFonts w:cs="Arial"/>
          <w:color w:val="3333CC"/>
          <w:lang w:val="es-ES"/>
        </w:rPr>
      </w:pPr>
      <w:r w:rsidRPr="00C4713E">
        <w:rPr>
          <w:rFonts w:cs="Arial"/>
          <w:color w:val="3333CC"/>
          <w:lang w:val="es-ES"/>
        </w:rPr>
        <w:t xml:space="preserve">El ciclo Retratos de Vino se amplía a seis perfiles con la reciente incorporación de tres nuevos libros escritos por la periodista y sumiller Ruth Troyano Puig y con la fotografía documental de </w:t>
      </w:r>
      <w:proofErr w:type="spellStart"/>
      <w:r w:rsidRPr="00C4713E">
        <w:rPr>
          <w:rFonts w:cs="Arial"/>
          <w:color w:val="3333CC"/>
          <w:lang w:val="es-ES"/>
        </w:rPr>
        <w:t>Maoz</w:t>
      </w:r>
      <w:proofErr w:type="spellEnd"/>
      <w:r w:rsidRPr="00C4713E">
        <w:rPr>
          <w:rFonts w:cs="Arial"/>
          <w:color w:val="3333CC"/>
          <w:lang w:val="es-ES"/>
        </w:rPr>
        <w:t xml:space="preserve"> </w:t>
      </w:r>
      <w:proofErr w:type="spellStart"/>
      <w:r w:rsidRPr="00C4713E">
        <w:rPr>
          <w:rFonts w:cs="Arial"/>
          <w:color w:val="3333CC"/>
          <w:lang w:val="es-ES"/>
        </w:rPr>
        <w:t>Eliakim</w:t>
      </w:r>
      <w:proofErr w:type="spellEnd"/>
      <w:r w:rsidRPr="00C4713E">
        <w:rPr>
          <w:rFonts w:cs="Arial"/>
          <w:color w:val="3333CC"/>
          <w:lang w:val="es-ES"/>
        </w:rPr>
        <w:t xml:space="preserve">. Las publicaciones recogen las experiencias vitales y profesionales de enólogos formados en la Facultad de Enología de la Universidad Rovira i Virgili de Tarragona. Los nuevos volúmenes de la colección, editados por Publicacions URV, han salido a la venta este mes de marzo y son una inmersión en la vida de una enóloga, Roser Amorós, y dos enólogos, Sergi Colet y Miquel </w:t>
      </w:r>
      <w:proofErr w:type="spellStart"/>
      <w:r w:rsidRPr="00C4713E">
        <w:rPr>
          <w:rFonts w:cs="Arial"/>
          <w:color w:val="3333CC"/>
          <w:lang w:val="es-ES"/>
        </w:rPr>
        <w:t>Palau</w:t>
      </w:r>
      <w:proofErr w:type="spellEnd"/>
      <w:r w:rsidRPr="00C4713E">
        <w:rPr>
          <w:rFonts w:cs="Arial"/>
          <w:color w:val="3333CC"/>
          <w:lang w:val="es-ES"/>
        </w:rPr>
        <w:t xml:space="preserve">, quienes con diferentes perfiles trabajan en regiones vitivinícolas diversas del país: DO Conca de Barberà, DO </w:t>
      </w:r>
      <w:proofErr w:type="spellStart"/>
      <w:r w:rsidRPr="00C4713E">
        <w:rPr>
          <w:rFonts w:cs="Arial"/>
          <w:color w:val="3333CC"/>
          <w:lang w:val="es-ES"/>
        </w:rPr>
        <w:t>Montsant</w:t>
      </w:r>
      <w:proofErr w:type="spellEnd"/>
      <w:r w:rsidRPr="00C4713E">
        <w:rPr>
          <w:rFonts w:cs="Arial"/>
          <w:color w:val="3333CC"/>
          <w:lang w:val="es-ES"/>
        </w:rPr>
        <w:t xml:space="preserve">, DOQ </w:t>
      </w:r>
      <w:proofErr w:type="spellStart"/>
      <w:r w:rsidRPr="00C4713E">
        <w:rPr>
          <w:rFonts w:cs="Arial"/>
          <w:color w:val="3333CC"/>
          <w:lang w:val="es-ES"/>
        </w:rPr>
        <w:t>Priorat</w:t>
      </w:r>
      <w:proofErr w:type="spellEnd"/>
      <w:r w:rsidRPr="00C4713E">
        <w:rPr>
          <w:rFonts w:cs="Arial"/>
          <w:color w:val="3333CC"/>
          <w:lang w:val="es-ES"/>
        </w:rPr>
        <w:t xml:space="preserve">, DO Penedès y DO Pla de </w:t>
      </w:r>
      <w:proofErr w:type="spellStart"/>
      <w:r w:rsidRPr="00C4713E">
        <w:rPr>
          <w:rFonts w:cs="Arial"/>
          <w:color w:val="3333CC"/>
          <w:lang w:val="es-ES"/>
        </w:rPr>
        <w:t>Bages</w:t>
      </w:r>
      <w:proofErr w:type="spellEnd"/>
      <w:r w:rsidRPr="00C4713E">
        <w:rPr>
          <w:rFonts w:cs="Arial"/>
          <w:color w:val="3333CC"/>
          <w:lang w:val="es-ES"/>
        </w:rPr>
        <w:t>.</w:t>
      </w:r>
    </w:p>
    <w:p w:rsidR="00C4713E" w:rsidRPr="00C4713E" w:rsidRDefault="00C4713E" w:rsidP="00C4713E">
      <w:pPr>
        <w:rPr>
          <w:rFonts w:cs="Arial"/>
          <w:color w:val="3333CC"/>
          <w:lang w:val="es-ES"/>
        </w:rPr>
      </w:pPr>
      <w:r w:rsidRPr="00C4713E">
        <w:rPr>
          <w:rFonts w:cs="Arial"/>
          <w:color w:val="3333CC"/>
          <w:lang w:val="es-ES"/>
        </w:rPr>
        <w:t>Los libros se editan en catalán, castellano e inglés y también tienen una versión digital disponible en la web de Publicacions URV. Algunas botellas de vino de las bodegas incorporan una etiqueta adhesiva con código QR que permite acceder al libro en formato digital a través del teléfono móvil y conocer directamente el autor de la referencia.</w:t>
      </w:r>
    </w:p>
    <w:p w:rsidR="00C4713E" w:rsidRPr="00C4713E" w:rsidRDefault="00C4713E" w:rsidP="00C4713E">
      <w:pPr>
        <w:rPr>
          <w:rFonts w:cs="Arial"/>
          <w:color w:val="3333CC"/>
          <w:lang w:val="es-ES"/>
        </w:rPr>
      </w:pPr>
      <w:r>
        <w:rPr>
          <w:rFonts w:cs="Arial"/>
          <w:color w:val="3333CC"/>
          <w:lang w:val="es-ES"/>
        </w:rPr>
        <w:t>Estos volúmenes</w:t>
      </w:r>
      <w:r w:rsidRPr="00C4713E">
        <w:rPr>
          <w:rFonts w:cs="Arial"/>
          <w:color w:val="3333CC"/>
          <w:lang w:val="es-ES"/>
        </w:rPr>
        <w:t xml:space="preserve"> son reportajes en profundidad realizados mediante entrevistas personales y visitas a la viña y la bodega. </w:t>
      </w:r>
      <w:r>
        <w:rPr>
          <w:rFonts w:cs="Arial"/>
          <w:color w:val="3333CC"/>
          <w:lang w:val="es-ES"/>
        </w:rPr>
        <w:t>S</w:t>
      </w:r>
      <w:r w:rsidRPr="00C4713E">
        <w:rPr>
          <w:rFonts w:cs="Arial"/>
          <w:color w:val="3333CC"/>
          <w:lang w:val="es-ES"/>
        </w:rPr>
        <w:t>on fruto de horas compartidas con cada uno de los enólogos para entender, por encima de todo, su vínculo con la tierra y su est</w:t>
      </w:r>
      <w:r>
        <w:rPr>
          <w:rFonts w:cs="Arial"/>
          <w:color w:val="3333CC"/>
          <w:lang w:val="es-ES"/>
        </w:rPr>
        <w:t xml:space="preserve">ilo de hacer vino, pero también de </w:t>
      </w:r>
      <w:r w:rsidRPr="00C4713E">
        <w:rPr>
          <w:rFonts w:cs="Arial"/>
          <w:color w:val="3333CC"/>
          <w:lang w:val="es-ES"/>
        </w:rPr>
        <w:t>como se ha ido definiendo su figura desde que salieron de la universidad de Tarragona y como el proyecto del vino les ha forjado también como personas y les ha dado libertad creativa en la enología.</w:t>
      </w:r>
    </w:p>
    <w:p w:rsidR="00C4713E" w:rsidRPr="00C4713E" w:rsidRDefault="00C4713E" w:rsidP="00C4713E">
      <w:pPr>
        <w:rPr>
          <w:rFonts w:cs="Arial"/>
          <w:color w:val="3333CC"/>
          <w:lang w:val="es-ES"/>
        </w:rPr>
      </w:pPr>
      <w:r w:rsidRPr="00C4713E">
        <w:rPr>
          <w:rFonts w:cs="Arial"/>
          <w:color w:val="3333CC"/>
          <w:lang w:val="es-ES"/>
        </w:rPr>
        <w:t xml:space="preserve">Los textos y las imágenes fotografían un momento concreto de su trayectoria profesional, pero hay espacio también para reflexiones e impresiones sobre el mundo del vino </w:t>
      </w:r>
      <w:r>
        <w:rPr>
          <w:rFonts w:cs="Arial"/>
          <w:color w:val="3333CC"/>
          <w:lang w:val="es-ES"/>
        </w:rPr>
        <w:t>e</w:t>
      </w:r>
      <w:r w:rsidRPr="00C4713E">
        <w:rPr>
          <w:rFonts w:cs="Arial"/>
          <w:color w:val="3333CC"/>
          <w:lang w:val="es-ES"/>
        </w:rPr>
        <w:t xml:space="preserve"> ilusiones y retos de futuro profesionales. El proyecto se inicia en agosto de 2016 con una visita previa a la vendimia en las fincas de la Bodega </w:t>
      </w:r>
      <w:proofErr w:type="spellStart"/>
      <w:r w:rsidRPr="00C4713E">
        <w:rPr>
          <w:rFonts w:cs="Arial"/>
          <w:color w:val="3333CC"/>
          <w:lang w:val="es-ES"/>
        </w:rPr>
        <w:t>Carlania</w:t>
      </w:r>
      <w:proofErr w:type="spellEnd"/>
      <w:r w:rsidRPr="00C4713E">
        <w:rPr>
          <w:rFonts w:cs="Arial"/>
          <w:color w:val="3333CC"/>
          <w:lang w:val="es-ES"/>
        </w:rPr>
        <w:t xml:space="preserve">, donde la enóloga Roser Amorós realiza el asesoramiento enológico; sigue con el fin de la vendimia y los primeros mostos a Colet Vinos, proyecto de elaboración de espumosos dirigido por el enólogo Sergi Colet, y se completa con el paisaje de otoño en los viñedos de </w:t>
      </w:r>
      <w:proofErr w:type="spellStart"/>
      <w:r w:rsidRPr="00C4713E">
        <w:rPr>
          <w:rFonts w:cs="Arial"/>
          <w:color w:val="3333CC"/>
          <w:lang w:val="es-ES"/>
        </w:rPr>
        <w:t>Abadal</w:t>
      </w:r>
      <w:proofErr w:type="spellEnd"/>
      <w:r w:rsidRPr="00C4713E">
        <w:rPr>
          <w:rFonts w:cs="Arial"/>
          <w:color w:val="3333CC"/>
          <w:lang w:val="es-ES"/>
        </w:rPr>
        <w:t xml:space="preserve">, el Pla de </w:t>
      </w:r>
      <w:proofErr w:type="spellStart"/>
      <w:r w:rsidRPr="00C4713E">
        <w:rPr>
          <w:rFonts w:cs="Arial"/>
          <w:color w:val="3333CC"/>
          <w:lang w:val="es-ES"/>
        </w:rPr>
        <w:t>Bages</w:t>
      </w:r>
      <w:proofErr w:type="spellEnd"/>
      <w:r w:rsidRPr="00C4713E">
        <w:rPr>
          <w:rFonts w:cs="Arial"/>
          <w:color w:val="3333CC"/>
          <w:lang w:val="es-ES"/>
        </w:rPr>
        <w:t xml:space="preserve">, que descubre el enólogo Miquel </w:t>
      </w:r>
      <w:proofErr w:type="spellStart"/>
      <w:r w:rsidRPr="00C4713E">
        <w:rPr>
          <w:rFonts w:cs="Arial"/>
          <w:color w:val="3333CC"/>
          <w:lang w:val="es-ES"/>
        </w:rPr>
        <w:t>Palau</w:t>
      </w:r>
      <w:proofErr w:type="spellEnd"/>
      <w:r w:rsidRPr="00C4713E">
        <w:rPr>
          <w:rFonts w:cs="Arial"/>
          <w:color w:val="3333CC"/>
          <w:lang w:val="es-ES"/>
        </w:rPr>
        <w:t xml:space="preserve">. Es, por </w:t>
      </w:r>
      <w:r>
        <w:rPr>
          <w:rFonts w:cs="Arial"/>
          <w:color w:val="3333CC"/>
          <w:lang w:val="es-ES"/>
        </w:rPr>
        <w:t xml:space="preserve">lo </w:t>
      </w:r>
      <w:r w:rsidRPr="00C4713E">
        <w:rPr>
          <w:rFonts w:cs="Arial"/>
          <w:color w:val="3333CC"/>
          <w:lang w:val="es-ES"/>
        </w:rPr>
        <w:t xml:space="preserve">tanto, también una colección que permite recorrer diferentes momentos del </w:t>
      </w:r>
      <w:r w:rsidRPr="00C4713E">
        <w:rPr>
          <w:rFonts w:cs="Arial"/>
          <w:color w:val="3333CC"/>
          <w:lang w:val="es-ES"/>
        </w:rPr>
        <w:lastRenderedPageBreak/>
        <w:t>ciclo anual de la viña y el cambio que experimentan las cepas, así como los pensamientos y reflexiones de cada enólogo en cada estación.</w:t>
      </w:r>
    </w:p>
    <w:p w:rsidR="00C4713E" w:rsidRPr="00CC1552" w:rsidRDefault="00C4713E" w:rsidP="00C4713E">
      <w:pPr>
        <w:rPr>
          <w:rFonts w:cs="Arial"/>
          <w:i/>
          <w:color w:val="3333CC"/>
          <w:lang w:val="es-ES"/>
        </w:rPr>
      </w:pPr>
      <w:r w:rsidRPr="00CC1552">
        <w:rPr>
          <w:rFonts w:cs="Arial"/>
          <w:i/>
          <w:color w:val="3333CC"/>
          <w:lang w:val="es-ES"/>
        </w:rPr>
        <w:t>Pueden descargarse los dosieres de prensa, fotografías de los enólogos y las cubiertas de los libros en la dirección siguiente:</w:t>
      </w:r>
    </w:p>
    <w:p w:rsidR="00C4713E" w:rsidRDefault="00451AF6" w:rsidP="00C4713E">
      <w:pPr>
        <w:rPr>
          <w:rFonts w:cs="Arial"/>
          <w:color w:val="3333CC"/>
          <w:lang w:val="es-ES"/>
        </w:rPr>
      </w:pPr>
      <w:hyperlink r:id="rId7" w:history="1">
        <w:r w:rsidR="00C4713E" w:rsidRPr="00881086">
          <w:rPr>
            <w:rStyle w:val="Enlla"/>
            <w:rFonts w:cs="Arial"/>
            <w:lang w:val="es-ES"/>
          </w:rPr>
          <w:t>https://www.dropbox.com/s/ydvficvw57rzxc6/imatges%20Retrats%20de%20Vi.zip?dl=0</w:t>
        </w:r>
      </w:hyperlink>
    </w:p>
    <w:p w:rsidR="004D7314" w:rsidRPr="00C4713E" w:rsidRDefault="004D7314">
      <w:pPr>
        <w:rPr>
          <w:rFonts w:cs="Arial"/>
          <w:color w:val="3333CC"/>
          <w:lang w:val="es-ES"/>
        </w:rPr>
      </w:pPr>
    </w:p>
    <w:p w:rsidR="004D7314" w:rsidRPr="00C4713E" w:rsidRDefault="004D7314">
      <w:pPr>
        <w:rPr>
          <w:rFonts w:cs="Arial"/>
          <w:color w:val="3333CC"/>
          <w:lang w:val="es-ES"/>
        </w:rPr>
      </w:pPr>
    </w:p>
    <w:tbl>
      <w:tblPr>
        <w:tblW w:w="9921" w:type="dxa"/>
        <w:tblCellSpacing w:w="15" w:type="dxa"/>
        <w:tblCellMar>
          <w:left w:w="0" w:type="dxa"/>
          <w:right w:w="0" w:type="dxa"/>
        </w:tblCellMar>
        <w:tblLook w:val="04A0" w:firstRow="1" w:lastRow="0" w:firstColumn="1" w:lastColumn="0" w:noHBand="0" w:noVBand="1"/>
      </w:tblPr>
      <w:tblGrid>
        <w:gridCol w:w="9921"/>
      </w:tblGrid>
      <w:tr w:rsidR="004D7314" w:rsidRPr="00C4713E" w:rsidTr="00FD1657">
        <w:trPr>
          <w:tblCellSpacing w:w="15" w:type="dxa"/>
        </w:trPr>
        <w:tc>
          <w:tcPr>
            <w:tcW w:w="9861" w:type="dxa"/>
            <w:shd w:val="clear" w:color="auto" w:fill="FFFFFF"/>
            <w:tcMar>
              <w:top w:w="30" w:type="dxa"/>
              <w:left w:w="30" w:type="dxa"/>
              <w:bottom w:w="30" w:type="dxa"/>
              <w:right w:w="30" w:type="dxa"/>
            </w:tcMar>
            <w:hideMark/>
          </w:tcPr>
          <w:p w:rsidR="004D7314" w:rsidRPr="00C4713E" w:rsidRDefault="004D7314" w:rsidP="004D7314">
            <w:pPr>
              <w:spacing w:after="240" w:line="252" w:lineRule="auto"/>
              <w:rPr>
                <w:rFonts w:ascii="Noto Sans" w:hAnsi="Noto Sans" w:cs="Calibri"/>
                <w:lang w:val="es-ES"/>
              </w:rPr>
            </w:pPr>
            <w:r w:rsidRPr="00C4713E">
              <w:rPr>
                <w:rFonts w:ascii="Noto Sans" w:hAnsi="Noto Sans" w:cs="Calibri"/>
                <w:b/>
                <w:bCs/>
                <w:i/>
                <w:iCs/>
                <w:color w:val="999999"/>
                <w:sz w:val="20"/>
                <w:szCs w:val="20"/>
                <w:lang w:val="es-ES"/>
              </w:rPr>
              <w:t xml:space="preserve">Per </w:t>
            </w:r>
            <w:proofErr w:type="spellStart"/>
            <w:r w:rsidRPr="00C4713E">
              <w:rPr>
                <w:rFonts w:ascii="Noto Sans" w:hAnsi="Noto Sans" w:cs="Calibri"/>
                <w:b/>
                <w:bCs/>
                <w:i/>
                <w:iCs/>
                <w:color w:val="999999"/>
                <w:sz w:val="20"/>
                <w:szCs w:val="20"/>
                <w:lang w:val="es-ES"/>
              </w:rPr>
              <w:t>resoldre</w:t>
            </w:r>
            <w:proofErr w:type="spellEnd"/>
            <w:r w:rsidRPr="00C4713E">
              <w:rPr>
                <w:rFonts w:ascii="Noto Sans" w:hAnsi="Noto Sans" w:cs="Calibri"/>
                <w:b/>
                <w:bCs/>
                <w:i/>
                <w:iCs/>
                <w:color w:val="999999"/>
                <w:sz w:val="20"/>
                <w:szCs w:val="20"/>
                <w:lang w:val="es-ES"/>
              </w:rPr>
              <w:t xml:space="preserve"> </w:t>
            </w:r>
            <w:proofErr w:type="spellStart"/>
            <w:r w:rsidRPr="00C4713E">
              <w:rPr>
                <w:rFonts w:ascii="Noto Sans" w:hAnsi="Noto Sans" w:cs="Calibri"/>
                <w:b/>
                <w:bCs/>
                <w:i/>
                <w:iCs/>
                <w:color w:val="999999"/>
                <w:sz w:val="20"/>
                <w:szCs w:val="20"/>
                <w:lang w:val="es-ES"/>
              </w:rPr>
              <w:t>qualsevol</w:t>
            </w:r>
            <w:proofErr w:type="spellEnd"/>
            <w:r w:rsidRPr="00C4713E">
              <w:rPr>
                <w:rFonts w:ascii="Noto Sans" w:hAnsi="Noto Sans" w:cs="Calibri"/>
                <w:b/>
                <w:bCs/>
                <w:i/>
                <w:iCs/>
                <w:color w:val="999999"/>
                <w:sz w:val="20"/>
                <w:szCs w:val="20"/>
                <w:lang w:val="es-ES"/>
              </w:rPr>
              <w:t xml:space="preserve"> </w:t>
            </w:r>
            <w:proofErr w:type="spellStart"/>
            <w:r w:rsidRPr="00C4713E">
              <w:rPr>
                <w:rFonts w:ascii="Noto Sans" w:hAnsi="Noto Sans" w:cs="Calibri"/>
                <w:b/>
                <w:bCs/>
                <w:i/>
                <w:iCs/>
                <w:color w:val="999999"/>
                <w:sz w:val="20"/>
                <w:szCs w:val="20"/>
                <w:lang w:val="es-ES"/>
              </w:rPr>
              <w:t>dubte</w:t>
            </w:r>
            <w:proofErr w:type="spellEnd"/>
            <w:r w:rsidRPr="00C4713E">
              <w:rPr>
                <w:rFonts w:ascii="Noto Sans" w:hAnsi="Noto Sans" w:cs="Calibri"/>
                <w:b/>
                <w:bCs/>
                <w:i/>
                <w:iCs/>
                <w:color w:val="999999"/>
                <w:sz w:val="20"/>
                <w:szCs w:val="20"/>
                <w:lang w:val="es-ES"/>
              </w:rPr>
              <w:t xml:space="preserve"> o donar-se de </w:t>
            </w:r>
            <w:proofErr w:type="spellStart"/>
            <w:r w:rsidRPr="00C4713E">
              <w:rPr>
                <w:rFonts w:ascii="Noto Sans" w:hAnsi="Noto Sans" w:cs="Calibri"/>
                <w:b/>
                <w:bCs/>
                <w:i/>
                <w:iCs/>
                <w:color w:val="999999"/>
                <w:sz w:val="20"/>
                <w:szCs w:val="20"/>
                <w:lang w:val="es-ES"/>
              </w:rPr>
              <w:t>baixa</w:t>
            </w:r>
            <w:proofErr w:type="spellEnd"/>
            <w:r w:rsidRPr="00C4713E">
              <w:rPr>
                <w:rFonts w:ascii="Noto Sans" w:hAnsi="Noto Sans" w:cs="Calibri"/>
                <w:b/>
                <w:bCs/>
                <w:i/>
                <w:iCs/>
                <w:color w:val="999999"/>
                <w:sz w:val="20"/>
                <w:szCs w:val="20"/>
                <w:lang w:val="es-ES"/>
              </w:rPr>
              <w:t xml:space="preserve"> de la </w:t>
            </w:r>
            <w:proofErr w:type="spellStart"/>
            <w:r w:rsidRPr="00C4713E">
              <w:rPr>
                <w:rFonts w:ascii="Noto Sans" w:hAnsi="Noto Sans" w:cs="Calibri"/>
                <w:b/>
                <w:bCs/>
                <w:i/>
                <w:iCs/>
                <w:color w:val="999999"/>
                <w:sz w:val="20"/>
                <w:szCs w:val="20"/>
                <w:lang w:val="es-ES"/>
              </w:rPr>
              <w:t>llista</w:t>
            </w:r>
            <w:proofErr w:type="spellEnd"/>
            <w:r w:rsidRPr="00C4713E">
              <w:rPr>
                <w:rFonts w:ascii="Noto Sans" w:hAnsi="Noto Sans" w:cs="Calibri"/>
                <w:b/>
                <w:bCs/>
                <w:i/>
                <w:iCs/>
                <w:color w:val="999999"/>
                <w:sz w:val="20"/>
                <w:szCs w:val="20"/>
                <w:lang w:val="es-ES"/>
              </w:rPr>
              <w:t xml:space="preserve"> de </w:t>
            </w:r>
            <w:proofErr w:type="spellStart"/>
            <w:r w:rsidRPr="00C4713E">
              <w:rPr>
                <w:rFonts w:ascii="Noto Sans" w:hAnsi="Noto Sans" w:cs="Calibri"/>
                <w:b/>
                <w:bCs/>
                <w:i/>
                <w:iCs/>
                <w:color w:val="999999"/>
                <w:sz w:val="20"/>
                <w:szCs w:val="20"/>
                <w:lang w:val="es-ES"/>
              </w:rPr>
              <w:t>distribució</w:t>
            </w:r>
            <w:proofErr w:type="spellEnd"/>
            <w:r w:rsidRPr="00C4713E">
              <w:rPr>
                <w:rFonts w:ascii="Noto Sans" w:hAnsi="Noto Sans" w:cs="Calibri"/>
                <w:b/>
                <w:bCs/>
                <w:i/>
                <w:iCs/>
                <w:color w:val="999999"/>
                <w:sz w:val="20"/>
                <w:szCs w:val="20"/>
                <w:lang w:val="es-ES"/>
              </w:rPr>
              <w:t xml:space="preserve"> de notes de </w:t>
            </w:r>
            <w:proofErr w:type="spellStart"/>
            <w:r w:rsidRPr="00C4713E">
              <w:rPr>
                <w:rFonts w:ascii="Noto Sans" w:hAnsi="Noto Sans" w:cs="Calibri"/>
                <w:b/>
                <w:bCs/>
                <w:i/>
                <w:iCs/>
                <w:color w:val="999999"/>
                <w:sz w:val="20"/>
                <w:szCs w:val="20"/>
                <w:lang w:val="es-ES"/>
              </w:rPr>
              <w:t>premsa</w:t>
            </w:r>
            <w:proofErr w:type="spellEnd"/>
            <w:r w:rsidRPr="00C4713E">
              <w:rPr>
                <w:rFonts w:ascii="Noto Sans" w:hAnsi="Noto Sans" w:cs="Calibri"/>
                <w:b/>
                <w:bCs/>
                <w:i/>
                <w:iCs/>
                <w:color w:val="999999"/>
                <w:sz w:val="20"/>
                <w:szCs w:val="20"/>
                <w:lang w:val="es-ES"/>
              </w:rPr>
              <w:t xml:space="preserve"> de la URV </w:t>
            </w:r>
            <w:proofErr w:type="spellStart"/>
            <w:r w:rsidRPr="00C4713E">
              <w:rPr>
                <w:rFonts w:ascii="Noto Sans" w:hAnsi="Noto Sans" w:cs="Calibri"/>
                <w:b/>
                <w:bCs/>
                <w:i/>
                <w:iCs/>
                <w:color w:val="999999"/>
                <w:sz w:val="20"/>
                <w:szCs w:val="20"/>
                <w:lang w:val="es-ES"/>
              </w:rPr>
              <w:t>posi’s</w:t>
            </w:r>
            <w:proofErr w:type="spellEnd"/>
            <w:r w:rsidRPr="00C4713E">
              <w:rPr>
                <w:rFonts w:ascii="Noto Sans" w:hAnsi="Noto Sans" w:cs="Calibri"/>
                <w:b/>
                <w:bCs/>
                <w:i/>
                <w:iCs/>
                <w:color w:val="999999"/>
                <w:sz w:val="20"/>
                <w:szCs w:val="20"/>
                <w:lang w:val="es-ES"/>
              </w:rPr>
              <w:t xml:space="preserve"> en contacte </w:t>
            </w:r>
            <w:proofErr w:type="spellStart"/>
            <w:r w:rsidRPr="00C4713E">
              <w:rPr>
                <w:rFonts w:ascii="Noto Sans" w:hAnsi="Noto Sans" w:cs="Calibri"/>
                <w:b/>
                <w:bCs/>
                <w:i/>
                <w:iCs/>
                <w:color w:val="999999"/>
                <w:sz w:val="20"/>
                <w:szCs w:val="20"/>
                <w:lang w:val="es-ES"/>
              </w:rPr>
              <w:t>amb</w:t>
            </w:r>
            <w:proofErr w:type="spellEnd"/>
            <w:r w:rsidRPr="00C4713E">
              <w:rPr>
                <w:rFonts w:ascii="Noto Sans" w:hAnsi="Noto Sans" w:cs="Calibri"/>
                <w:b/>
                <w:bCs/>
                <w:i/>
                <w:iCs/>
                <w:color w:val="999999"/>
                <w:sz w:val="20"/>
                <w:szCs w:val="20"/>
                <w:lang w:val="es-ES"/>
              </w:rPr>
              <w:t>:</w:t>
            </w:r>
            <w:r w:rsidRPr="00C4713E">
              <w:rPr>
                <w:rFonts w:ascii="Noto Sans" w:hAnsi="Noto Sans" w:cs="Calibri"/>
                <w:b/>
                <w:bCs/>
                <w:i/>
                <w:iCs/>
                <w:color w:val="999999"/>
                <w:sz w:val="15"/>
                <w:szCs w:val="15"/>
                <w:lang w:val="es-ES"/>
              </w:rPr>
              <w:br/>
              <w:t xml:space="preserve">Para resolver cualquier duda o darse de baja de la lista de distribución de notas de prensa de la URV póngase en contacto con: </w:t>
            </w:r>
          </w:p>
          <w:p w:rsidR="004D7314" w:rsidRPr="00C4713E" w:rsidRDefault="00451AF6" w:rsidP="004D7314">
            <w:pPr>
              <w:spacing w:after="0" w:line="252" w:lineRule="auto"/>
              <w:jc w:val="center"/>
              <w:rPr>
                <w:rFonts w:ascii="Noto Sans" w:eastAsia="Times New Roman" w:hAnsi="Noto Sans" w:cs="Calibri"/>
                <w:lang w:val="es-ES"/>
              </w:rPr>
            </w:pPr>
            <w:r>
              <w:rPr>
                <w:rFonts w:ascii="Noto Sans" w:eastAsia="Times New Roman" w:hAnsi="Noto Sans" w:cs="Calibri"/>
                <w:lang w:val="es-ES"/>
              </w:rPr>
              <w:pict>
                <v:rect id="_x0000_i1025" style="width:490.05pt;height:1.5pt" o:hralign="center" o:hrstd="t" o:hr="t" fillcolor="#aca899" stroked="f"/>
              </w:pict>
            </w:r>
          </w:p>
          <w:p w:rsidR="003F0500" w:rsidRPr="00C4713E" w:rsidRDefault="003F0500" w:rsidP="003F0500">
            <w:pPr>
              <w:spacing w:line="220" w:lineRule="atLeast"/>
              <w:rPr>
                <w:rFonts w:eastAsia="Times New Roman"/>
                <w:color w:val="000000"/>
                <w:lang w:val="es-ES" w:eastAsia="ca-ES"/>
              </w:rPr>
            </w:pPr>
            <w:bookmarkStart w:id="1" w:name="_MailAutoSig"/>
            <w:r w:rsidRPr="00C4713E">
              <w:rPr>
                <w:rFonts w:eastAsia="Times New Roman"/>
                <w:b/>
                <w:bCs/>
                <w:color w:val="000000"/>
                <w:lang w:val="es-ES" w:eastAsia="ca-ES"/>
              </w:rPr>
              <w:t>Gabinet de Comunicació i Relacions Externes</w:t>
            </w:r>
            <w:r w:rsidRPr="00C4713E">
              <w:rPr>
                <w:rFonts w:eastAsia="Times New Roman"/>
                <w:color w:val="000000"/>
                <w:sz w:val="20"/>
                <w:szCs w:val="20"/>
                <w:lang w:val="es-ES" w:eastAsia="ca-ES"/>
              </w:rPr>
              <w:br/>
              <w:t>Universitat Rovira i Virgili</w:t>
            </w:r>
            <w:r w:rsidRPr="00C4713E">
              <w:rPr>
                <w:rFonts w:eastAsia="Times New Roman"/>
                <w:color w:val="000000"/>
                <w:sz w:val="20"/>
                <w:szCs w:val="20"/>
                <w:lang w:val="es-ES" w:eastAsia="ca-ES"/>
              </w:rPr>
              <w:br/>
              <w:t>-------------- </w:t>
            </w:r>
            <w:r w:rsidRPr="00C4713E">
              <w:rPr>
                <w:rFonts w:eastAsia="Times New Roman"/>
                <w:color w:val="000000"/>
                <w:sz w:val="20"/>
                <w:szCs w:val="20"/>
                <w:lang w:val="es-ES" w:eastAsia="ca-ES"/>
              </w:rPr>
              <w:br/>
              <w:t>A/e: </w:t>
            </w:r>
            <w:hyperlink r:id="rId8" w:history="1">
              <w:r w:rsidRPr="00C4713E">
                <w:rPr>
                  <w:rStyle w:val="Enlla"/>
                  <w:rFonts w:eastAsia="Times New Roman"/>
                  <w:sz w:val="20"/>
                  <w:szCs w:val="20"/>
                  <w:lang w:val="es-ES" w:eastAsia="ca-ES"/>
                </w:rPr>
                <w:t>gc@urv.cat</w:t>
              </w:r>
            </w:hyperlink>
            <w:r w:rsidRPr="00C4713E">
              <w:rPr>
                <w:rFonts w:eastAsia="Times New Roman"/>
                <w:color w:val="000000"/>
                <w:sz w:val="20"/>
                <w:szCs w:val="20"/>
                <w:lang w:val="es-ES" w:eastAsia="ca-ES"/>
              </w:rPr>
              <w:br/>
              <w:t>Tel.: 97755 8024 </w:t>
            </w:r>
            <w:r w:rsidRPr="00C4713E">
              <w:rPr>
                <w:rFonts w:eastAsia="Times New Roman"/>
                <w:color w:val="000000"/>
                <w:sz w:val="20"/>
                <w:szCs w:val="20"/>
                <w:lang w:val="es-ES" w:eastAsia="ca-ES"/>
              </w:rPr>
              <w:br/>
              <w:t>-------------- </w:t>
            </w:r>
            <w:r w:rsidRPr="00C4713E">
              <w:rPr>
                <w:rFonts w:eastAsia="Times New Roman"/>
                <w:color w:val="000000"/>
                <w:sz w:val="20"/>
                <w:szCs w:val="20"/>
                <w:lang w:val="es-ES" w:eastAsia="ca-ES"/>
              </w:rPr>
              <w:br/>
            </w:r>
            <w:proofErr w:type="spellStart"/>
            <w:r w:rsidRPr="00C4713E">
              <w:rPr>
                <w:rFonts w:eastAsia="Times New Roman"/>
                <w:color w:val="000000"/>
                <w:sz w:val="20"/>
                <w:szCs w:val="20"/>
                <w:lang w:val="es-ES" w:eastAsia="ca-ES"/>
              </w:rPr>
              <w:t>Rectorat</w:t>
            </w:r>
            <w:proofErr w:type="spellEnd"/>
            <w:r w:rsidRPr="00C4713E">
              <w:rPr>
                <w:rFonts w:eastAsia="Times New Roman"/>
                <w:color w:val="000000"/>
                <w:sz w:val="20"/>
                <w:szCs w:val="20"/>
                <w:lang w:val="es-ES" w:eastAsia="ca-ES"/>
              </w:rPr>
              <w:br/>
            </w:r>
            <w:proofErr w:type="spellStart"/>
            <w:r w:rsidRPr="00C4713E">
              <w:rPr>
                <w:rFonts w:eastAsia="Times New Roman"/>
                <w:color w:val="000000"/>
                <w:sz w:val="20"/>
                <w:szCs w:val="20"/>
                <w:lang w:val="es-ES" w:eastAsia="ca-ES"/>
              </w:rPr>
              <w:t>Carrer</w:t>
            </w:r>
            <w:proofErr w:type="spellEnd"/>
            <w:r w:rsidRPr="00C4713E">
              <w:rPr>
                <w:rFonts w:eastAsia="Times New Roman"/>
                <w:color w:val="000000"/>
                <w:sz w:val="20"/>
                <w:szCs w:val="20"/>
                <w:lang w:val="es-ES" w:eastAsia="ca-ES"/>
              </w:rPr>
              <w:t xml:space="preserve"> de </w:t>
            </w:r>
            <w:proofErr w:type="spellStart"/>
            <w:r w:rsidRPr="00C4713E">
              <w:rPr>
                <w:rFonts w:eastAsia="Times New Roman"/>
                <w:color w:val="000000"/>
                <w:sz w:val="20"/>
                <w:szCs w:val="20"/>
                <w:lang w:val="es-ES" w:eastAsia="ca-ES"/>
              </w:rPr>
              <w:t>l'Escorxador</w:t>
            </w:r>
            <w:proofErr w:type="spellEnd"/>
            <w:r w:rsidRPr="00C4713E">
              <w:rPr>
                <w:rFonts w:eastAsia="Times New Roman"/>
                <w:color w:val="000000"/>
                <w:sz w:val="20"/>
                <w:szCs w:val="20"/>
                <w:lang w:val="es-ES" w:eastAsia="ca-ES"/>
              </w:rPr>
              <w:t xml:space="preserve"> s/n</w:t>
            </w:r>
            <w:r w:rsidRPr="00C4713E">
              <w:rPr>
                <w:rFonts w:eastAsia="Times New Roman"/>
                <w:color w:val="000000"/>
                <w:sz w:val="20"/>
                <w:szCs w:val="20"/>
                <w:lang w:val="es-ES" w:eastAsia="ca-ES"/>
              </w:rPr>
              <w:br/>
              <w:t>43003 - Tarragona</w:t>
            </w:r>
            <w:r w:rsidRPr="00C4713E">
              <w:rPr>
                <w:rFonts w:eastAsia="Times New Roman"/>
                <w:color w:val="000000"/>
                <w:sz w:val="20"/>
                <w:szCs w:val="20"/>
                <w:lang w:val="es-ES" w:eastAsia="ca-ES"/>
              </w:rPr>
              <w:br/>
              <w:t>-------------- </w:t>
            </w:r>
            <w:r w:rsidRPr="00C4713E">
              <w:rPr>
                <w:rFonts w:eastAsia="Times New Roman"/>
                <w:color w:val="000000"/>
                <w:sz w:val="20"/>
                <w:szCs w:val="20"/>
                <w:lang w:val="es-ES" w:eastAsia="ca-ES"/>
              </w:rPr>
              <w:br/>
            </w:r>
            <w:r w:rsidRPr="00C4713E">
              <w:rPr>
                <w:rFonts w:eastAsia="Times New Roman"/>
                <w:noProof/>
                <w:color w:val="000000"/>
                <w:sz w:val="20"/>
                <w:szCs w:val="20"/>
                <w:lang w:eastAsia="ca-ES"/>
              </w:rPr>
              <w:drawing>
                <wp:inline distT="0" distB="0" distL="0" distR="0">
                  <wp:extent cx="1905000" cy="426720"/>
                  <wp:effectExtent l="0" t="0" r="0" b="0"/>
                  <wp:docPr id="4" name="Imatge 4" descr="UR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1" descr="URV"/>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05000" cy="426720"/>
                          </a:xfrm>
                          <a:prstGeom prst="rect">
                            <a:avLst/>
                          </a:prstGeom>
                          <a:noFill/>
                          <a:ln>
                            <a:noFill/>
                          </a:ln>
                        </pic:spPr>
                      </pic:pic>
                    </a:graphicData>
                  </a:graphic>
                </wp:inline>
              </w:drawing>
            </w:r>
            <w:r w:rsidRPr="00C4713E">
              <w:rPr>
                <w:rFonts w:eastAsia="Times New Roman"/>
                <w:color w:val="000000"/>
                <w:sz w:val="20"/>
                <w:szCs w:val="20"/>
                <w:lang w:val="es-ES" w:eastAsia="ca-ES"/>
              </w:rPr>
              <w:br/>
            </w:r>
            <w:hyperlink r:id="rId10" w:history="1">
              <w:r w:rsidRPr="00C4713E">
                <w:rPr>
                  <w:rStyle w:val="Enlla"/>
                  <w:rFonts w:eastAsia="Times New Roman"/>
                  <w:sz w:val="20"/>
                  <w:szCs w:val="20"/>
                  <w:lang w:val="es-ES" w:eastAsia="ca-ES"/>
                </w:rPr>
                <w:t>www.urv.cat</w:t>
              </w:r>
            </w:hyperlink>
            <w:r w:rsidRPr="00C4713E">
              <w:rPr>
                <w:rFonts w:eastAsia="Times New Roman"/>
                <w:color w:val="000000"/>
                <w:sz w:val="20"/>
                <w:szCs w:val="20"/>
                <w:lang w:val="es-ES" w:eastAsia="ca-ES"/>
              </w:rPr>
              <w:t>         </w:t>
            </w:r>
            <w:r w:rsidRPr="00C4713E">
              <w:rPr>
                <w:rFonts w:eastAsia="Times New Roman"/>
                <w:noProof/>
                <w:color w:val="0000FF"/>
                <w:sz w:val="20"/>
                <w:szCs w:val="20"/>
                <w:lang w:eastAsia="ca-ES"/>
              </w:rPr>
              <w:drawing>
                <wp:inline distT="0" distB="0" distL="0" distR="0">
                  <wp:extent cx="175260" cy="160020"/>
                  <wp:effectExtent l="0" t="0" r="0" b="0"/>
                  <wp:docPr id="3" name="Imatge 3" descr="http://www.urv.cat/c1/f.png">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2" descr="http://www.urv.cat/c1/f.png">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5260" cy="160020"/>
                          </a:xfrm>
                          <a:prstGeom prst="rect">
                            <a:avLst/>
                          </a:prstGeom>
                          <a:noFill/>
                          <a:ln>
                            <a:noFill/>
                          </a:ln>
                        </pic:spPr>
                      </pic:pic>
                    </a:graphicData>
                  </a:graphic>
                </wp:inline>
              </w:drawing>
            </w:r>
            <w:r w:rsidRPr="00C4713E">
              <w:rPr>
                <w:rFonts w:eastAsia="Times New Roman"/>
                <w:color w:val="000000"/>
                <w:sz w:val="20"/>
                <w:szCs w:val="20"/>
                <w:lang w:val="es-ES" w:eastAsia="ca-ES"/>
              </w:rPr>
              <w:t> </w:t>
            </w:r>
            <w:r w:rsidRPr="00C4713E">
              <w:rPr>
                <w:rFonts w:eastAsia="Times New Roman"/>
                <w:noProof/>
                <w:color w:val="0000FF"/>
                <w:sz w:val="20"/>
                <w:szCs w:val="20"/>
                <w:lang w:eastAsia="ca-ES"/>
              </w:rPr>
              <w:drawing>
                <wp:inline distT="0" distB="0" distL="0" distR="0">
                  <wp:extent cx="175260" cy="160020"/>
                  <wp:effectExtent l="0" t="0" r="0" b="0"/>
                  <wp:docPr id="2" name="Imatge 2" descr="http://www.urv.cat/c1/l.png">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3" descr="http://www.urv.cat/c1/l.png">
                            <a:hlinkClick r:id="rId13"/>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5260" cy="160020"/>
                          </a:xfrm>
                          <a:prstGeom prst="rect">
                            <a:avLst/>
                          </a:prstGeom>
                          <a:noFill/>
                          <a:ln>
                            <a:noFill/>
                          </a:ln>
                        </pic:spPr>
                      </pic:pic>
                    </a:graphicData>
                  </a:graphic>
                </wp:inline>
              </w:drawing>
            </w:r>
            <w:r w:rsidRPr="00C4713E">
              <w:rPr>
                <w:rFonts w:eastAsia="Times New Roman"/>
                <w:color w:val="000000"/>
                <w:sz w:val="20"/>
                <w:szCs w:val="20"/>
                <w:lang w:val="es-ES" w:eastAsia="ca-ES"/>
              </w:rPr>
              <w:t> </w:t>
            </w:r>
            <w:r w:rsidRPr="00C4713E">
              <w:rPr>
                <w:rFonts w:eastAsia="Times New Roman"/>
                <w:noProof/>
                <w:color w:val="0000FF"/>
                <w:sz w:val="20"/>
                <w:szCs w:val="20"/>
                <w:lang w:eastAsia="ca-ES"/>
              </w:rPr>
              <w:drawing>
                <wp:inline distT="0" distB="0" distL="0" distR="0">
                  <wp:extent cx="175260" cy="160020"/>
                  <wp:effectExtent l="0" t="0" r="0" b="0"/>
                  <wp:docPr id="1" name="Imatge 1" descr="http://www.urv.cat/c1/t.png">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4" descr="http://www.urv.cat/c1/t.png">
                            <a:hlinkClick r:id="rId15"/>
                          </pic:cNvP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5260" cy="160020"/>
                          </a:xfrm>
                          <a:prstGeom prst="rect">
                            <a:avLst/>
                          </a:prstGeom>
                          <a:noFill/>
                          <a:ln>
                            <a:noFill/>
                          </a:ln>
                        </pic:spPr>
                      </pic:pic>
                    </a:graphicData>
                  </a:graphic>
                </wp:inline>
              </w:drawing>
            </w:r>
            <w:r w:rsidRPr="00C4713E">
              <w:rPr>
                <w:rFonts w:eastAsia="Times New Roman"/>
                <w:color w:val="000000"/>
                <w:sz w:val="20"/>
                <w:szCs w:val="20"/>
                <w:lang w:val="es-ES" w:eastAsia="ca-ES"/>
              </w:rPr>
              <w:t> </w:t>
            </w:r>
            <w:r w:rsidRPr="00C4713E">
              <w:rPr>
                <w:rFonts w:eastAsia="Times New Roman"/>
                <w:color w:val="000000"/>
                <w:sz w:val="20"/>
                <w:szCs w:val="20"/>
                <w:lang w:val="es-ES" w:eastAsia="ca-ES"/>
              </w:rPr>
              <w:br/>
            </w:r>
            <w:r w:rsidRPr="00C4713E">
              <w:rPr>
                <w:rFonts w:eastAsia="Times New Roman"/>
                <w:color w:val="000000"/>
                <w:sz w:val="20"/>
                <w:szCs w:val="20"/>
                <w:lang w:val="es-ES" w:eastAsia="ca-ES"/>
              </w:rPr>
              <w:br/>
            </w:r>
            <w:proofErr w:type="spellStart"/>
            <w:r w:rsidRPr="00C4713E">
              <w:rPr>
                <w:rFonts w:eastAsia="Times New Roman"/>
                <w:color w:val="000000"/>
                <w:sz w:val="20"/>
                <w:szCs w:val="20"/>
                <w:lang w:val="es-ES" w:eastAsia="ca-ES"/>
              </w:rPr>
              <w:t>Aquest</w:t>
            </w:r>
            <w:proofErr w:type="spellEnd"/>
            <w:r w:rsidRPr="00C4713E">
              <w:rPr>
                <w:rFonts w:eastAsia="Times New Roman"/>
                <w:color w:val="000000"/>
                <w:sz w:val="20"/>
                <w:szCs w:val="20"/>
                <w:lang w:val="es-ES" w:eastAsia="ca-ES"/>
              </w:rPr>
              <w:t xml:space="preserve"> </w:t>
            </w:r>
            <w:proofErr w:type="spellStart"/>
            <w:r w:rsidRPr="00C4713E">
              <w:rPr>
                <w:rFonts w:eastAsia="Times New Roman"/>
                <w:color w:val="000000"/>
                <w:sz w:val="20"/>
                <w:szCs w:val="20"/>
                <w:lang w:val="es-ES" w:eastAsia="ca-ES"/>
              </w:rPr>
              <w:t>missatge</w:t>
            </w:r>
            <w:proofErr w:type="spellEnd"/>
            <w:r w:rsidRPr="00C4713E">
              <w:rPr>
                <w:rFonts w:eastAsia="Times New Roman"/>
                <w:color w:val="000000"/>
                <w:sz w:val="20"/>
                <w:szCs w:val="20"/>
                <w:lang w:val="es-ES" w:eastAsia="ca-ES"/>
              </w:rPr>
              <w:t xml:space="preserve"> </w:t>
            </w:r>
            <w:proofErr w:type="spellStart"/>
            <w:r w:rsidRPr="00C4713E">
              <w:rPr>
                <w:rFonts w:eastAsia="Times New Roman"/>
                <w:color w:val="000000"/>
                <w:sz w:val="20"/>
                <w:szCs w:val="20"/>
                <w:lang w:val="es-ES" w:eastAsia="ca-ES"/>
              </w:rPr>
              <w:t>és</w:t>
            </w:r>
            <w:proofErr w:type="spellEnd"/>
            <w:r w:rsidRPr="00C4713E">
              <w:rPr>
                <w:rFonts w:eastAsia="Times New Roman"/>
                <w:color w:val="000000"/>
                <w:sz w:val="20"/>
                <w:szCs w:val="20"/>
                <w:lang w:val="es-ES" w:eastAsia="ca-ES"/>
              </w:rPr>
              <w:t xml:space="preserve"> confidencial.</w:t>
            </w:r>
            <w:r w:rsidRPr="00C4713E">
              <w:rPr>
                <w:rFonts w:eastAsia="Times New Roman"/>
                <w:color w:val="000000"/>
                <w:sz w:val="20"/>
                <w:szCs w:val="20"/>
                <w:lang w:val="es-ES" w:eastAsia="ca-ES"/>
              </w:rPr>
              <w:br/>
            </w:r>
            <w:hyperlink r:id="rId17" w:history="1">
              <w:proofErr w:type="spellStart"/>
              <w:r w:rsidRPr="00C4713E">
                <w:rPr>
                  <w:rStyle w:val="Enlla"/>
                  <w:rFonts w:eastAsia="Times New Roman"/>
                  <w:sz w:val="20"/>
                  <w:szCs w:val="20"/>
                  <w:lang w:val="es-ES" w:eastAsia="ca-ES"/>
                </w:rPr>
                <w:t>Vegeu-ne</w:t>
              </w:r>
              <w:proofErr w:type="spellEnd"/>
              <w:r w:rsidRPr="00C4713E">
                <w:rPr>
                  <w:rStyle w:val="Enlla"/>
                  <w:rFonts w:eastAsia="Times New Roman"/>
                  <w:sz w:val="20"/>
                  <w:szCs w:val="20"/>
                  <w:lang w:val="es-ES" w:eastAsia="ca-ES"/>
                </w:rPr>
                <w:t xml:space="preserve"> les </w:t>
              </w:r>
              <w:proofErr w:type="spellStart"/>
              <w:r w:rsidRPr="00C4713E">
                <w:rPr>
                  <w:rStyle w:val="Enlla"/>
                  <w:rFonts w:eastAsia="Times New Roman"/>
                  <w:sz w:val="20"/>
                  <w:szCs w:val="20"/>
                  <w:lang w:val="es-ES" w:eastAsia="ca-ES"/>
                </w:rPr>
                <w:t>condicions</w:t>
              </w:r>
              <w:proofErr w:type="spellEnd"/>
              <w:r w:rsidRPr="00C4713E">
                <w:rPr>
                  <w:rStyle w:val="Enlla"/>
                  <w:rFonts w:eastAsia="Times New Roman"/>
                  <w:sz w:val="20"/>
                  <w:szCs w:val="20"/>
                  <w:lang w:val="es-ES" w:eastAsia="ca-ES"/>
                </w:rPr>
                <w:t xml:space="preserve"> </w:t>
              </w:r>
              <w:proofErr w:type="spellStart"/>
              <w:r w:rsidRPr="00C4713E">
                <w:rPr>
                  <w:rStyle w:val="Enlla"/>
                  <w:rFonts w:eastAsia="Times New Roman"/>
                  <w:sz w:val="20"/>
                  <w:szCs w:val="20"/>
                  <w:lang w:val="es-ES" w:eastAsia="ca-ES"/>
                </w:rPr>
                <w:t>legals</w:t>
              </w:r>
              <w:proofErr w:type="spellEnd"/>
            </w:hyperlink>
            <w:r w:rsidRPr="00C4713E">
              <w:rPr>
                <w:rFonts w:eastAsia="Times New Roman"/>
                <w:color w:val="000000"/>
                <w:sz w:val="20"/>
                <w:szCs w:val="20"/>
                <w:lang w:val="es-ES" w:eastAsia="ca-ES"/>
              </w:rPr>
              <w:t> </w:t>
            </w:r>
          </w:p>
          <w:bookmarkEnd w:id="1"/>
          <w:p w:rsidR="003F0500" w:rsidRPr="00C4713E" w:rsidRDefault="003F0500" w:rsidP="003F0500">
            <w:pPr>
              <w:rPr>
                <w:lang w:val="es-ES"/>
              </w:rPr>
            </w:pPr>
          </w:p>
          <w:p w:rsidR="004D7314" w:rsidRPr="00C4713E" w:rsidRDefault="004D7314" w:rsidP="004D7314">
            <w:pPr>
              <w:spacing w:after="240" w:line="252" w:lineRule="auto"/>
              <w:rPr>
                <w:rFonts w:ascii="Noto Sans" w:hAnsi="Noto Sans" w:cs="Calibri"/>
                <w:lang w:val="es-ES"/>
              </w:rPr>
            </w:pPr>
          </w:p>
        </w:tc>
      </w:tr>
    </w:tbl>
    <w:p w:rsidR="004D7314" w:rsidRPr="00C4713E" w:rsidRDefault="004D7314" w:rsidP="004D7314">
      <w:pPr>
        <w:spacing w:after="0" w:line="240" w:lineRule="auto"/>
        <w:rPr>
          <w:rFonts w:cs="Calibri"/>
          <w:lang w:val="es-ES"/>
        </w:rPr>
      </w:pPr>
    </w:p>
    <w:p w:rsidR="004D7314" w:rsidRPr="00C4713E" w:rsidRDefault="004D7314">
      <w:pPr>
        <w:rPr>
          <w:rFonts w:cs="Arial"/>
          <w:color w:val="3333CC"/>
          <w:lang w:val="es-ES"/>
        </w:rPr>
      </w:pPr>
    </w:p>
    <w:sectPr w:rsidR="004D7314" w:rsidRPr="00C4713E" w:rsidSect="006545BD">
      <w:headerReference w:type="default" r:id="rId18"/>
      <w:footerReference w:type="default" r:id="rId1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E105B" w:rsidRDefault="002E105B" w:rsidP="006545BD">
      <w:pPr>
        <w:spacing w:after="0" w:line="240" w:lineRule="auto"/>
      </w:pPr>
      <w:r>
        <w:separator/>
      </w:r>
    </w:p>
  </w:endnote>
  <w:endnote w:type="continuationSeparator" w:id="0">
    <w:p w:rsidR="002E105B" w:rsidRDefault="002E105B" w:rsidP="006545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DejaVu Sans">
    <w:panose1 w:val="020B0603030804020204"/>
    <w:charset w:val="00"/>
    <w:family w:val="swiss"/>
    <w:pitch w:val="variable"/>
    <w:sig w:usb0="E7002EFF" w:usb1="D200FDFF" w:usb2="0A246029" w:usb3="00000000" w:csb0="000001FF"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Noto Sans">
    <w:panose1 w:val="020B0502040504020204"/>
    <w:charset w:val="00"/>
    <w:family w:val="swiss"/>
    <w:pitch w:val="variable"/>
    <w:sig w:usb0="E00002FF" w:usb1="00000000" w:usb2="00000000" w:usb3="00000000" w:csb0="0000019F" w:csb1="00000000"/>
  </w:font>
  <w:font w:name="Optima">
    <w:panose1 w:val="00000000000000000000"/>
    <w:charset w:val="00"/>
    <w:family w:val="swiss"/>
    <w:notTrueType/>
    <w:pitch w:val="variable"/>
    <w:sig w:usb0="800000AF" w:usb1="4000004A" w:usb2="00000000" w:usb3="00000000" w:csb0="00000001" w:csb1="00000000"/>
  </w:font>
  <w:font w:name="Lohit Hindi">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09D5" w:rsidRDefault="00EB09D5" w:rsidP="00495FD6">
    <w:pPr>
      <w:widowControl w:val="0"/>
      <w:suppressAutoHyphens/>
      <w:spacing w:after="0"/>
      <w:rPr>
        <w:rFonts w:ascii="Optima" w:eastAsia="DejaVu Sans" w:hAnsi="Optima" w:cs="Lohit Hindi"/>
        <w:color w:val="800000"/>
        <w:spacing w:val="40"/>
        <w:sz w:val="16"/>
        <w:szCs w:val="16"/>
        <w:lang w:eastAsia="zh-CN" w:bidi="hi-IN"/>
      </w:rPr>
    </w:pPr>
  </w:p>
  <w:p w:rsidR="006545BD" w:rsidRDefault="006545BD">
    <w:pPr>
      <w:pStyle w:val="Peu"/>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E105B" w:rsidRDefault="002E105B" w:rsidP="006545BD">
      <w:pPr>
        <w:spacing w:after="0" w:line="240" w:lineRule="auto"/>
      </w:pPr>
      <w:r>
        <w:separator/>
      </w:r>
    </w:p>
  </w:footnote>
  <w:footnote w:type="continuationSeparator" w:id="0">
    <w:p w:rsidR="002E105B" w:rsidRDefault="002E105B" w:rsidP="006545B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5BD" w:rsidRDefault="006545BD" w:rsidP="006545BD">
    <w:pPr>
      <w:pStyle w:val="Capalera"/>
    </w:pPr>
  </w:p>
  <w:p w:rsidR="006545BD" w:rsidRPr="002D44D6" w:rsidRDefault="006545BD" w:rsidP="006545BD">
    <w:pPr>
      <w:pStyle w:val="Capaler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FAE16AA"/>
    <w:multiLevelType w:val="hybridMultilevel"/>
    <w:tmpl w:val="3BCECD78"/>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7"/>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6709"/>
    <w:rsid w:val="00006DB9"/>
    <w:rsid w:val="002B53A0"/>
    <w:rsid w:val="002E105B"/>
    <w:rsid w:val="003000D3"/>
    <w:rsid w:val="003752EC"/>
    <w:rsid w:val="003E6EF6"/>
    <w:rsid w:val="003F0500"/>
    <w:rsid w:val="00451AF6"/>
    <w:rsid w:val="00495FD6"/>
    <w:rsid w:val="004D5164"/>
    <w:rsid w:val="004D7314"/>
    <w:rsid w:val="004E406E"/>
    <w:rsid w:val="00597276"/>
    <w:rsid w:val="006545BD"/>
    <w:rsid w:val="00683466"/>
    <w:rsid w:val="006C0DB6"/>
    <w:rsid w:val="008271FC"/>
    <w:rsid w:val="0083068C"/>
    <w:rsid w:val="008A4515"/>
    <w:rsid w:val="008B45AF"/>
    <w:rsid w:val="00907F04"/>
    <w:rsid w:val="00966718"/>
    <w:rsid w:val="009717B3"/>
    <w:rsid w:val="00980EFE"/>
    <w:rsid w:val="00B05639"/>
    <w:rsid w:val="00C421F4"/>
    <w:rsid w:val="00C4713E"/>
    <w:rsid w:val="00CC1552"/>
    <w:rsid w:val="00D46709"/>
    <w:rsid w:val="00E061CB"/>
    <w:rsid w:val="00E410AA"/>
    <w:rsid w:val="00E978B7"/>
    <w:rsid w:val="00EB09D5"/>
    <w:rsid w:val="00ED24AE"/>
    <w:rsid w:val="00FB1EBC"/>
    <w:rsid w:val="00FE34BF"/>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038EFB7C-5D22-4CC8-821E-CD912579D9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A3E86"/>
    <w:pPr>
      <w:spacing w:after="200" w:line="276" w:lineRule="auto"/>
    </w:pPr>
    <w:rPr>
      <w:sz w:val="22"/>
      <w:szCs w:val="22"/>
      <w:lang w:val="ca-ES" w:eastAsia="en-US"/>
    </w:rPr>
  </w:style>
  <w:style w:type="paragraph" w:styleId="Ttol6">
    <w:name w:val="heading 6"/>
    <w:basedOn w:val="Normal"/>
    <w:next w:val="Normal"/>
    <w:link w:val="Ttol6Car"/>
    <w:semiHidden/>
    <w:unhideWhenUsed/>
    <w:qFormat/>
    <w:rsid w:val="002B53A0"/>
    <w:pPr>
      <w:keepNext/>
      <w:spacing w:after="0" w:line="240" w:lineRule="auto"/>
      <w:outlineLvl w:val="5"/>
    </w:pPr>
    <w:rPr>
      <w:rFonts w:ascii="Verdana" w:eastAsia="Times New Roman" w:hAnsi="Verdana"/>
      <w:b/>
      <w:i/>
      <w:sz w:val="20"/>
      <w:szCs w:val="20"/>
      <w:lang w:eastAsia="ca-ES"/>
    </w:rPr>
  </w:style>
  <w:style w:type="character" w:default="1" w:styleId="Tipusde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styleId="Capalera">
    <w:name w:val="header"/>
    <w:basedOn w:val="Normal"/>
    <w:link w:val="CapaleraCar"/>
    <w:uiPriority w:val="99"/>
    <w:unhideWhenUsed/>
    <w:rsid w:val="006C0DB6"/>
    <w:pPr>
      <w:tabs>
        <w:tab w:val="center" w:pos="4252"/>
        <w:tab w:val="right" w:pos="8504"/>
      </w:tabs>
      <w:spacing w:after="0" w:line="240" w:lineRule="auto"/>
    </w:pPr>
  </w:style>
  <w:style w:type="character" w:customStyle="1" w:styleId="CapaleraCar">
    <w:name w:val="Capçalera Car"/>
    <w:basedOn w:val="Tipusdelletraperdefectedelpargraf"/>
    <w:link w:val="Capalera"/>
    <w:uiPriority w:val="99"/>
    <w:rsid w:val="006C0DB6"/>
  </w:style>
  <w:style w:type="paragraph" w:styleId="Peu">
    <w:name w:val="footer"/>
    <w:basedOn w:val="Normal"/>
    <w:link w:val="PeuCar"/>
    <w:uiPriority w:val="99"/>
    <w:unhideWhenUsed/>
    <w:rsid w:val="006C0DB6"/>
    <w:pPr>
      <w:tabs>
        <w:tab w:val="center" w:pos="4252"/>
        <w:tab w:val="right" w:pos="8504"/>
      </w:tabs>
      <w:spacing w:after="0" w:line="240" w:lineRule="auto"/>
    </w:pPr>
  </w:style>
  <w:style w:type="character" w:customStyle="1" w:styleId="PeuCar">
    <w:name w:val="Peu Car"/>
    <w:basedOn w:val="Tipusdelletraperdefectedelpargraf"/>
    <w:link w:val="Peu"/>
    <w:uiPriority w:val="99"/>
    <w:rsid w:val="006C0DB6"/>
  </w:style>
  <w:style w:type="paragraph" w:styleId="Textdeglobus">
    <w:name w:val="Balloon Text"/>
    <w:basedOn w:val="Normal"/>
    <w:link w:val="TextdeglobusCar"/>
    <w:uiPriority w:val="99"/>
    <w:semiHidden/>
    <w:unhideWhenUsed/>
    <w:rsid w:val="006C0DB6"/>
    <w:pPr>
      <w:spacing w:after="0" w:line="240" w:lineRule="auto"/>
    </w:pPr>
    <w:rPr>
      <w:rFonts w:ascii="Tahoma" w:hAnsi="Tahoma" w:cs="Tahoma"/>
      <w:sz w:val="16"/>
      <w:szCs w:val="16"/>
    </w:rPr>
  </w:style>
  <w:style w:type="character" w:customStyle="1" w:styleId="TextdeglobusCar">
    <w:name w:val="Text de globus Car"/>
    <w:link w:val="Textdeglobus"/>
    <w:uiPriority w:val="99"/>
    <w:semiHidden/>
    <w:rsid w:val="006C0DB6"/>
    <w:rPr>
      <w:rFonts w:ascii="Tahoma" w:hAnsi="Tahoma" w:cs="Tahoma"/>
      <w:sz w:val="16"/>
      <w:szCs w:val="16"/>
    </w:rPr>
  </w:style>
  <w:style w:type="character" w:customStyle="1" w:styleId="Ttol6Car">
    <w:name w:val="Títol 6 Car"/>
    <w:link w:val="Ttol6"/>
    <w:semiHidden/>
    <w:rsid w:val="002B53A0"/>
    <w:rPr>
      <w:rFonts w:ascii="Verdana" w:eastAsia="Times New Roman" w:hAnsi="Verdana"/>
      <w:b/>
      <w:i/>
    </w:rPr>
  </w:style>
  <w:style w:type="character" w:customStyle="1" w:styleId="hps">
    <w:name w:val="hps"/>
    <w:basedOn w:val="Tipusdelletraperdefectedelpargraf"/>
    <w:rsid w:val="002B53A0"/>
  </w:style>
  <w:style w:type="paragraph" w:styleId="Pargrafdellista">
    <w:name w:val="List Paragraph"/>
    <w:basedOn w:val="Normal"/>
    <w:uiPriority w:val="34"/>
    <w:qFormat/>
    <w:rsid w:val="002B53A0"/>
    <w:pPr>
      <w:widowControl w:val="0"/>
      <w:suppressAutoHyphens/>
      <w:ind w:left="720"/>
      <w:contextualSpacing/>
    </w:pPr>
    <w:rPr>
      <w:rFonts w:ascii="Times New Roman" w:eastAsia="DejaVu Sans" w:hAnsi="Times New Roman" w:cs="Mangal"/>
      <w:sz w:val="24"/>
      <w:szCs w:val="21"/>
      <w:lang w:eastAsia="zh-CN" w:bidi="hi-IN"/>
    </w:rPr>
  </w:style>
  <w:style w:type="character" w:styleId="Enlla">
    <w:name w:val="Hyperlink"/>
    <w:uiPriority w:val="99"/>
    <w:unhideWhenUsed/>
    <w:rsid w:val="00495FD6"/>
    <w:rPr>
      <w:color w:val="0000FF"/>
      <w:u w:val="single"/>
    </w:rPr>
  </w:style>
  <w:style w:type="character" w:styleId="Enllavisitat">
    <w:name w:val="FollowedHyperlink"/>
    <w:basedOn w:val="Tipusdelletraperdefectedelpargraf"/>
    <w:uiPriority w:val="99"/>
    <w:semiHidden/>
    <w:unhideWhenUsed/>
    <w:rsid w:val="00CC155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965712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yperlink" Target="mailto:gc@urv.cat" TargetMode="External"/><Relationship Id="rId13" Type="http://schemas.openxmlformats.org/officeDocument/2006/relationships/hyperlink" Target="https://www.linkedin.com/company/universitaturv"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www.dropbox.com/s/ydvficvw57rzxc6/imatges%20Retrats%20de%20Vi.zip?dl=0" TargetMode="External"/><Relationship Id="rId12" Type="http://schemas.openxmlformats.org/officeDocument/2006/relationships/image" Target="media/image2.png"/><Relationship Id="rId17" Type="http://schemas.openxmlformats.org/officeDocument/2006/relationships/hyperlink" Target="http://www.urv.cat/legal_mail.html" TargetMode="External"/><Relationship Id="rId2" Type="http://schemas.openxmlformats.org/officeDocument/2006/relationships/styles" Target="styles.xml"/><Relationship Id="rId16" Type="http://schemas.openxmlformats.org/officeDocument/2006/relationships/image" Target="media/image4.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facebook.com/universitatURV" TargetMode="External"/><Relationship Id="rId5" Type="http://schemas.openxmlformats.org/officeDocument/2006/relationships/footnotes" Target="footnotes.xml"/><Relationship Id="rId15" Type="http://schemas.openxmlformats.org/officeDocument/2006/relationships/hyperlink" Target="https://twitter.com/universitatURV" TargetMode="External"/><Relationship Id="rId10" Type="http://schemas.openxmlformats.org/officeDocument/2006/relationships/hyperlink" Target="http://www.urv.cat/"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D:\Users\35073447-B\AppData\Roaming\Microsoft\Plantillas\00%20Nota%20de%20premsa.dot" TargetMode="External"/></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00 Nota de premsa</Template>
  <TotalTime>18</TotalTime>
  <Pages>2</Pages>
  <Words>636</Words>
  <Characters>3629</Characters>
  <Application>Microsoft Office Word</Application>
  <DocSecurity>0</DocSecurity>
  <Lines>30</Lines>
  <Paragraphs>8</Paragraphs>
  <ScaleCrop>false</ScaleCrop>
  <HeadingPairs>
    <vt:vector size="6" baseType="variant">
      <vt:variant>
        <vt:lpstr>Títol</vt:lpstr>
      </vt:variant>
      <vt:variant>
        <vt:i4>1</vt:i4>
      </vt:variant>
      <vt:variant>
        <vt:lpstr>Título</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4257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cp:lastModifiedBy>Maria Cinta Sanz Bellmunt</cp:lastModifiedBy>
  <cp:revision>11</cp:revision>
  <cp:lastPrinted>2013-02-07T09:41:00Z</cp:lastPrinted>
  <dcterms:created xsi:type="dcterms:W3CDTF">2015-05-06T07:30:00Z</dcterms:created>
  <dcterms:modified xsi:type="dcterms:W3CDTF">2017-06-30T11:59:00Z</dcterms:modified>
</cp:coreProperties>
</file>